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t>Peter Lang Indexing Guidelines</w:t>
      </w:r>
      <w:r w:rsidR="00C6153E" w:rsidRPr="00AD3AA3">
        <w:rPr>
          <w:rFonts w:cs="GillSansMT"/>
          <w:b/>
        </w:rPr>
        <w:t xml:space="preserve">   </w:t>
      </w:r>
      <w:r w:rsidR="00C6153E" w:rsidRPr="00AD3AA3">
        <w:rPr>
          <w:rFonts w:cs="GillSansMT"/>
          <w:b/>
        </w:rPr>
        <w:tab/>
      </w:r>
      <w:r w:rsidR="00C917C4">
        <w:rPr>
          <w:rFonts w:cs="GillSansMT"/>
        </w:rPr>
        <w:t>January 2018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The index is an important piece of apparatus </w:t>
      </w:r>
      <w:r w:rsidR="005B54AA" w:rsidRPr="00AD3AA3">
        <w:rPr>
          <w:rFonts w:cs="TimesNewRomanPSMT"/>
        </w:rPr>
        <w:t>that</w:t>
      </w:r>
      <w:r w:rsidRPr="00AD3AA3">
        <w:rPr>
          <w:rFonts w:cs="TimesNewRomanPSMT"/>
        </w:rPr>
        <w:t xml:space="preserve"> no scholarly book should be without. The author is the person best placed to creat</w:t>
      </w:r>
      <w:r w:rsidR="005B54AA" w:rsidRPr="00AD3AA3">
        <w:rPr>
          <w:rFonts w:cs="TimesNewRomanPSMT"/>
        </w:rPr>
        <w:t>e the right index for the book:</w:t>
      </w:r>
      <w:r w:rsidRPr="00AD3AA3">
        <w:rPr>
          <w:rFonts w:cs="TimesNewRomanPSMT"/>
        </w:rPr>
        <w:t xml:space="preserve"> as well as possessing an intimate knowledge of the text, the author knows the relative importance of the different concepts discussed and can shape the index accordingly.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822CD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However, if you would like to use a professional indexer</w:t>
      </w:r>
      <w:r w:rsidR="00C6153E" w:rsidRPr="00AD3AA3">
        <w:rPr>
          <w:rFonts w:cs="TimesNewRomanPSMT"/>
        </w:rPr>
        <w:t xml:space="preserve">, please discuss your options with your </w:t>
      </w:r>
      <w:r w:rsidR="0012030A" w:rsidRPr="00822CD3">
        <w:rPr>
          <w:rFonts w:cs="TimesNewRomanPSMT"/>
        </w:rPr>
        <w:t>Acquisitions</w:t>
      </w:r>
      <w:r w:rsidR="00C6153E" w:rsidRPr="00822CD3">
        <w:rPr>
          <w:rFonts w:cs="TimesNewRomanPSMT"/>
        </w:rPr>
        <w:t xml:space="preserve"> Editor</w:t>
      </w:r>
      <w:r w:rsidR="008C29B7" w:rsidRPr="00822CD3">
        <w:rPr>
          <w:rFonts w:cs="TimesNewRomanPSMT"/>
        </w:rPr>
        <w:t xml:space="preserve"> in advance of submitting your manuscript</w:t>
      </w:r>
      <w:r w:rsidR="00C6153E" w:rsidRPr="00822CD3">
        <w:rPr>
          <w:rFonts w:cs="TimesNewRomanPSMT"/>
        </w:rPr>
        <w:t xml:space="preserve">. </w:t>
      </w:r>
    </w:p>
    <w:p w:rsidR="00611D2F" w:rsidRPr="00822CD3" w:rsidRDefault="00611D2F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11D2F" w:rsidRPr="00AD3AA3" w:rsidRDefault="00611D2F" w:rsidP="00611D2F">
      <w:pPr>
        <w:spacing w:after="0"/>
      </w:pPr>
      <w:r w:rsidRPr="00822CD3">
        <w:t xml:space="preserve">If you will be creating the index yourself, we recommend </w:t>
      </w:r>
      <w:r w:rsidR="000B6E3B" w:rsidRPr="00822CD3">
        <w:t>that you</w:t>
      </w:r>
      <w:r w:rsidRPr="00822CD3">
        <w:t xml:space="preserve"> </w:t>
      </w:r>
      <w:r w:rsidR="009D53B9" w:rsidRPr="00822CD3">
        <w:t>submit</w:t>
      </w:r>
      <w:r w:rsidRPr="00822CD3">
        <w:t xml:space="preserve"> the </w:t>
      </w:r>
      <w:r w:rsidR="009D53B9" w:rsidRPr="00822CD3">
        <w:t xml:space="preserve">final </w:t>
      </w:r>
      <w:r w:rsidRPr="00822CD3">
        <w:t xml:space="preserve">list of terms </w:t>
      </w:r>
      <w:r w:rsidR="00675B41" w:rsidRPr="00822CD3">
        <w:t xml:space="preserve">and names </w:t>
      </w:r>
      <w:r w:rsidR="009D53B9" w:rsidRPr="00822CD3">
        <w:t>with your completed manuscript</w:t>
      </w:r>
      <w:r w:rsidRPr="00822CD3">
        <w:t xml:space="preserve">. Page numbers should only be added to your index during the </w:t>
      </w:r>
      <w:r w:rsidR="009D53B9" w:rsidRPr="00822CD3">
        <w:t xml:space="preserve">page </w:t>
      </w:r>
      <w:r w:rsidRPr="00822CD3">
        <w:t>proofs stage, when the pagination has been finalized.</w:t>
      </w:r>
      <w:bookmarkStart w:id="0" w:name="_GoBack"/>
      <w:bookmarkEnd w:id="0"/>
      <w:r w:rsidRPr="00AD3AA3">
        <w:t xml:space="preserve"> 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As well as these guidelines, you may find one of the following reference guides useful:</w:t>
      </w:r>
    </w:p>
    <w:p w:rsidR="001F7FC0" w:rsidRPr="00AD3AA3" w:rsidRDefault="001F7FC0" w:rsidP="00C61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-ItalicMT"/>
          <w:i/>
          <w:iCs/>
        </w:rPr>
        <w:t>The Chicago Manual of Style</w:t>
      </w:r>
      <w:r w:rsidRPr="00AD3AA3">
        <w:rPr>
          <w:rFonts w:cs="TimesNewRomanPSMT"/>
        </w:rPr>
        <w:t>, 15th edn (University of Chicago Press, 2003)</w:t>
      </w:r>
    </w:p>
    <w:p w:rsidR="001F7FC0" w:rsidRPr="00AD3AA3" w:rsidRDefault="001F7FC0" w:rsidP="00C61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-ItalicMT"/>
          <w:i/>
          <w:iCs/>
        </w:rPr>
        <w:t xml:space="preserve">New Hart’s Rules: The Handbook of Style for Writers and Editors </w:t>
      </w:r>
      <w:r w:rsidRPr="00AD3AA3">
        <w:rPr>
          <w:rFonts w:cs="TimesNewRomanPSMT"/>
        </w:rPr>
        <w:t>(Oxford University Press,</w:t>
      </w:r>
    </w:p>
    <w:p w:rsidR="001F7FC0" w:rsidRPr="00AD3AA3" w:rsidRDefault="001F7FC0" w:rsidP="00C6153E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2005)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t>What is the point of an index?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 point of an index is to be of assistance to readers in navigating the book – to help the reader find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information on a particular topic and return to sections that they have read.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The point is not to put as much information as possible on the page nor, </w:t>
      </w:r>
      <w:r w:rsidR="00C6153E" w:rsidRPr="00AD3AA3">
        <w:rPr>
          <w:rFonts w:cs="TimesNewRomanPSMT"/>
        </w:rPr>
        <w:t xml:space="preserve">necessarily, to represent the </w:t>
      </w:r>
      <w:r w:rsidRPr="00AD3AA3">
        <w:rPr>
          <w:rFonts w:cs="TimesNewRomanPSMT"/>
        </w:rPr>
        <w:t>information in the exact language in which it appears in the main tex</w:t>
      </w:r>
      <w:r w:rsidR="00C6153E" w:rsidRPr="00AD3AA3">
        <w:rPr>
          <w:rFonts w:cs="TimesNewRomanPSMT"/>
        </w:rPr>
        <w:t xml:space="preserve">t. Index entries should be made </w:t>
      </w:r>
      <w:r w:rsidRPr="00AD3AA3">
        <w:rPr>
          <w:rFonts w:cs="TimesNewRomanPSMT"/>
        </w:rPr>
        <w:t>only if they lead the reader to worthwhile information. An index grou</w:t>
      </w:r>
      <w:r w:rsidR="00C6153E" w:rsidRPr="00AD3AA3">
        <w:rPr>
          <w:rFonts w:cs="TimesNewRomanPSMT"/>
        </w:rPr>
        <w:t xml:space="preserve">ps together information that is </w:t>
      </w:r>
      <w:r w:rsidRPr="00AD3AA3">
        <w:rPr>
          <w:rFonts w:cs="TimesNewRomanPSMT"/>
        </w:rPr>
        <w:t>scattered in the main text (where it may be referred to under various names).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 index should be appropriate for the book, in terms of length and the terms indexed. The more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specialist the book, the more detailed the index may need to be. Consider the gen</w:t>
      </w:r>
      <w:r w:rsidR="00C6153E" w:rsidRPr="00AD3AA3">
        <w:rPr>
          <w:rFonts w:cs="TimesNewRomanPSMT"/>
        </w:rPr>
        <w:t xml:space="preserve">eral length of indexes </w:t>
      </w:r>
      <w:r w:rsidRPr="00AD3AA3">
        <w:rPr>
          <w:rFonts w:cs="TimesNewRomanPSMT"/>
        </w:rPr>
        <w:t xml:space="preserve">in other books similar to yours in your field. Short indexes can be of very </w:t>
      </w:r>
      <w:r w:rsidR="00C6153E" w:rsidRPr="00AD3AA3">
        <w:rPr>
          <w:rFonts w:cs="TimesNewRomanPSMT"/>
        </w:rPr>
        <w:t xml:space="preserve">little use but so can long ones </w:t>
      </w:r>
      <w:r w:rsidRPr="00AD3AA3">
        <w:rPr>
          <w:rFonts w:cs="TimesNewRomanPSMT"/>
        </w:rPr>
        <w:t>if they are over-detailed.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Most books have one index only – occasionally a subsidiary index may be required (for example,</w:t>
      </w: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anthologies often have indexes both by author and by title). If you thi</w:t>
      </w:r>
      <w:r w:rsidR="00C6153E" w:rsidRPr="00AD3AA3">
        <w:rPr>
          <w:rFonts w:cs="TimesNewRomanPSMT"/>
        </w:rPr>
        <w:t xml:space="preserve">nk your book requires more than </w:t>
      </w:r>
      <w:r w:rsidRPr="00AD3AA3">
        <w:rPr>
          <w:rFonts w:cs="TimesNewRomanPSMT"/>
        </w:rPr>
        <w:t>one index please contact your commissioning editor.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If you are unsure where to start then have a look at other indexes in a</w:t>
      </w:r>
      <w:r w:rsidR="00C6153E" w:rsidRPr="00AD3AA3">
        <w:rPr>
          <w:rFonts w:cs="TimesNewRomanPSMT"/>
        </w:rPr>
        <w:t xml:space="preserve">cademic books. Think about what </w:t>
      </w:r>
      <w:r w:rsidRPr="00AD3AA3">
        <w:rPr>
          <w:rFonts w:cs="TimesNewRomanPSMT"/>
        </w:rPr>
        <w:t>you find useful or otherwise.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The two most crucial things about an index are that it is accurate – this </w:t>
      </w:r>
      <w:r w:rsidR="00C6153E" w:rsidRPr="00AD3AA3">
        <w:rPr>
          <w:rFonts w:cs="TimesNewRomanPSMT"/>
        </w:rPr>
        <w:t xml:space="preserve">is why we only ask you to index </w:t>
      </w:r>
      <w:r w:rsidRPr="00AD3AA3">
        <w:rPr>
          <w:rFonts w:cs="TimesNewRomanPSMT"/>
        </w:rPr>
        <w:t xml:space="preserve">once the pagination has been finalized – and that it is consistent. </w:t>
      </w:r>
      <w:r w:rsidR="00C6153E" w:rsidRPr="00AD3AA3">
        <w:rPr>
          <w:rFonts w:cs="TimesNewRomanPSMT"/>
        </w:rPr>
        <w:t xml:space="preserve">Much of indexing is a matter of </w:t>
      </w:r>
      <w:r w:rsidRPr="00AD3AA3">
        <w:rPr>
          <w:rFonts w:cs="TimesNewRomanPSMT"/>
        </w:rPr>
        <w:t>common sense: you will need to make judgements about what to include and what not to include.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11D2F" w:rsidRPr="00AD3AA3" w:rsidRDefault="00611D2F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C35D50" w:rsidRPr="00AD3AA3" w:rsidRDefault="00C35D5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1F7FC0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lastRenderedPageBreak/>
        <w:t xml:space="preserve">What </w:t>
      </w:r>
      <w:r w:rsidR="001F7FC0" w:rsidRPr="00AD3AA3">
        <w:rPr>
          <w:rFonts w:cs="GillSansMT"/>
          <w:b/>
        </w:rPr>
        <w:t>should go in the index?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F7FC0" w:rsidRPr="00AD3AA3" w:rsidRDefault="001F7FC0" w:rsidP="00C61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The index should include anything in the book that the reader </w:t>
      </w:r>
      <w:r w:rsidR="00C6153E" w:rsidRPr="00AD3AA3">
        <w:rPr>
          <w:rFonts w:cs="TimesNewRomanPSMT"/>
        </w:rPr>
        <w:t xml:space="preserve">may reasonably want to look up. </w:t>
      </w:r>
      <w:r w:rsidRPr="00AD3AA3">
        <w:rPr>
          <w:rFonts w:cs="TimesNewRomanPSMT"/>
        </w:rPr>
        <w:t>You should make sure that you don’t include some minor subject</w:t>
      </w:r>
      <w:r w:rsidR="00C6153E" w:rsidRPr="00AD3AA3">
        <w:rPr>
          <w:rFonts w:cs="TimesNewRomanPSMT"/>
        </w:rPr>
        <w:t xml:space="preserve">s at the expense of major ones. </w:t>
      </w:r>
      <w:r w:rsidRPr="00AD3AA3">
        <w:rPr>
          <w:rFonts w:cs="TimesNewRomanPSMT"/>
        </w:rPr>
        <w:t>Think about the index entries that will be useful for the reader.</w:t>
      </w:r>
    </w:p>
    <w:p w:rsidR="001F7FC0" w:rsidRPr="00AD3AA3" w:rsidRDefault="001F7FC0" w:rsidP="00C61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Include themes, concepts and topics as well as names but do </w:t>
      </w:r>
      <w:r w:rsidR="00C6153E" w:rsidRPr="00AD3AA3">
        <w:rPr>
          <w:rFonts w:cs="TimesNewRomanPSMT"/>
        </w:rPr>
        <w:t xml:space="preserve">not index passing mentions that </w:t>
      </w:r>
      <w:r w:rsidRPr="00AD3AA3">
        <w:rPr>
          <w:rFonts w:cs="TimesNewRomanPSMT"/>
        </w:rPr>
        <w:t>will not lead the reader to any significant information. Only k</w:t>
      </w:r>
      <w:r w:rsidR="00C6153E" w:rsidRPr="00AD3AA3">
        <w:rPr>
          <w:rFonts w:cs="TimesNewRomanPSMT"/>
        </w:rPr>
        <w:t xml:space="preserve">ey concepts and names should be </w:t>
      </w:r>
      <w:r w:rsidRPr="00AD3AA3">
        <w:rPr>
          <w:rFonts w:cs="TimesNewRomanPSMT"/>
        </w:rPr>
        <w:t>indexed – over-indexing is not helpful.</w:t>
      </w:r>
    </w:p>
    <w:p w:rsidR="001F7FC0" w:rsidRPr="00AD3AA3" w:rsidRDefault="001F7FC0" w:rsidP="00C61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You should only include a reference to a footnote if the note contains significant information</w:t>
      </w:r>
      <w:r w:rsidR="00C6153E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that does not appear in the main text.</w:t>
      </w:r>
    </w:p>
    <w:p w:rsidR="001F7FC0" w:rsidRPr="00AD3AA3" w:rsidRDefault="001F7FC0" w:rsidP="00C61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Illustrations should only be indexed if they are integrated with the </w:t>
      </w:r>
      <w:r w:rsidR="00C6153E" w:rsidRPr="00AD3AA3">
        <w:rPr>
          <w:rFonts w:cs="TimesNewRomanPSMT"/>
        </w:rPr>
        <w:t xml:space="preserve">text, rather than in a section, </w:t>
      </w:r>
      <w:r w:rsidRPr="00AD3AA3">
        <w:rPr>
          <w:rFonts w:cs="TimesNewRomanPSMT"/>
        </w:rPr>
        <w:t>and if the reader may want to look them up independently of th</w:t>
      </w:r>
      <w:r w:rsidR="00C6153E" w:rsidRPr="00AD3AA3">
        <w:rPr>
          <w:rFonts w:cs="TimesNewRomanPSMT"/>
        </w:rPr>
        <w:t xml:space="preserve">e text that appears on the same page. </w:t>
      </w:r>
      <w:r w:rsidRPr="00AD3AA3">
        <w:rPr>
          <w:rFonts w:cs="TimesNewRomanPSMT"/>
        </w:rPr>
        <w:t>Remember that the list of illustrations is already there to hel</w:t>
      </w:r>
      <w:r w:rsidR="00C6153E" w:rsidRPr="00AD3AA3">
        <w:rPr>
          <w:rFonts w:cs="TimesNewRomanPSMT"/>
        </w:rPr>
        <w:t xml:space="preserve">p the reader locate the </w:t>
      </w:r>
      <w:r w:rsidRPr="00AD3AA3">
        <w:rPr>
          <w:rFonts w:cs="TimesNewRomanPSMT"/>
        </w:rPr>
        <w:t>illustrations.</w:t>
      </w:r>
    </w:p>
    <w:p w:rsidR="001F7FC0" w:rsidRPr="00AD3AA3" w:rsidRDefault="001F7FC0" w:rsidP="00C615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Contributor names should not be indexed unless significant inf</w:t>
      </w:r>
      <w:r w:rsidR="00C6153E" w:rsidRPr="00AD3AA3">
        <w:rPr>
          <w:rFonts w:cs="TimesNewRomanPSMT"/>
        </w:rPr>
        <w:t xml:space="preserve">ormation is given about them in </w:t>
      </w:r>
      <w:r w:rsidRPr="00AD3AA3">
        <w:rPr>
          <w:rFonts w:cs="TimesNewRomanPSMT"/>
        </w:rPr>
        <w:t>another chapter. The chapter itself should not be indexed under the contributor’s name.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t>Presentation of terms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One of the difficult things about creating an index can be choosing exa</w:t>
      </w:r>
      <w:r w:rsidR="00C6153E" w:rsidRPr="00AD3AA3">
        <w:rPr>
          <w:rFonts w:cs="TimesNewRomanPSMT"/>
        </w:rPr>
        <w:t xml:space="preserve">ctly what the entries should be </w:t>
      </w:r>
      <w:r w:rsidRPr="00AD3AA3">
        <w:rPr>
          <w:rFonts w:cs="TimesNewRomanPSMT"/>
        </w:rPr>
        <w:t>called. The following guidelines should help you decide.</w:t>
      </w:r>
    </w:p>
    <w:p w:rsidR="00C6153E" w:rsidRPr="00AD3AA3" w:rsidRDefault="00C6153E" w:rsidP="00C6153E">
      <w:pPr>
        <w:spacing w:after="0" w:line="240" w:lineRule="auto"/>
        <w:jc w:val="both"/>
      </w:pPr>
    </w:p>
    <w:p w:rsidR="00C6153E" w:rsidRPr="00AD3AA3" w:rsidRDefault="00C6153E" w:rsidP="00C6153E">
      <w:pPr>
        <w:spacing w:after="0" w:line="240" w:lineRule="auto"/>
        <w:jc w:val="both"/>
      </w:pPr>
      <w:r w:rsidRPr="00AD3AA3">
        <w:t xml:space="preserve">Information should be listed under the term that most readers will probably look at first. 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C61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In nearly all situations, the principal noun should be indexed, not</w:t>
      </w:r>
      <w:r w:rsidR="00C6153E" w:rsidRPr="00AD3AA3">
        <w:rPr>
          <w:rFonts w:cs="TimesNewRomanPSMT"/>
        </w:rPr>
        <w:t xml:space="preserve"> the verb or the adjective or a </w:t>
      </w:r>
      <w:r w:rsidRPr="00AD3AA3">
        <w:rPr>
          <w:rFonts w:cs="TimesNewRomanPSMT"/>
        </w:rPr>
        <w:t>phrase. So the entry should be ‘writing’ not ‘write’; ‘beauty’ not ‘beautiful’.</w:t>
      </w:r>
    </w:p>
    <w:p w:rsidR="001F7FC0" w:rsidRPr="00AD3AA3" w:rsidRDefault="001F7FC0" w:rsidP="00C61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Countable nouns should be given in the plural, even if only one o</w:t>
      </w:r>
      <w:r w:rsidR="00C6153E" w:rsidRPr="00AD3AA3">
        <w:rPr>
          <w:rFonts w:cs="TimesNewRomanPSMT"/>
        </w:rPr>
        <w:t xml:space="preserve">f the thing in question appears </w:t>
      </w:r>
      <w:r w:rsidRPr="00AD3AA3">
        <w:rPr>
          <w:rFonts w:cs="TimesNewRomanPSMT"/>
        </w:rPr>
        <w:t>in the text. The only exception to this is if the plural mea</w:t>
      </w:r>
      <w:r w:rsidR="00C6153E" w:rsidRPr="00AD3AA3">
        <w:rPr>
          <w:rFonts w:cs="TimesNewRomanPSMT"/>
        </w:rPr>
        <w:t xml:space="preserve">ns something different from the </w:t>
      </w:r>
      <w:r w:rsidRPr="00AD3AA3">
        <w:rPr>
          <w:rFonts w:cs="TimesNewRomanPSMT"/>
        </w:rPr>
        <w:t>singular (for example damage/damages).</w:t>
      </w:r>
    </w:p>
    <w:p w:rsidR="001F7FC0" w:rsidRPr="00AD3AA3" w:rsidRDefault="001F7FC0" w:rsidP="00C61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Be consistent in how you treat similar entries – if ‘Spanish </w:t>
      </w:r>
      <w:r w:rsidR="00C6153E" w:rsidRPr="00AD3AA3">
        <w:rPr>
          <w:rFonts w:cs="TimesNewRomanPSMT"/>
        </w:rPr>
        <w:t xml:space="preserve">Civil War’ is a sub-entry under </w:t>
      </w:r>
      <w:r w:rsidRPr="00AD3AA3">
        <w:rPr>
          <w:rFonts w:cs="TimesNewRomanPSMT"/>
        </w:rPr>
        <w:t>Spain then ‘American Civil War’ should be a sub-entry under America rath</w:t>
      </w:r>
      <w:r w:rsidR="00C6153E" w:rsidRPr="00AD3AA3">
        <w:rPr>
          <w:rFonts w:cs="TimesNewRomanPSMT"/>
        </w:rPr>
        <w:t xml:space="preserve">er than a separate </w:t>
      </w:r>
      <w:r w:rsidRPr="00AD3AA3">
        <w:rPr>
          <w:rFonts w:cs="TimesNewRomanPSMT"/>
        </w:rPr>
        <w:t>main entry.</w:t>
      </w:r>
    </w:p>
    <w:p w:rsidR="001F7FC0" w:rsidRPr="00AD3AA3" w:rsidRDefault="001F7FC0" w:rsidP="00C61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There should not be two entries for one concept – if the co</w:t>
      </w:r>
      <w:r w:rsidR="00C6153E" w:rsidRPr="00AD3AA3">
        <w:rPr>
          <w:rFonts w:cs="TimesNewRomanPSMT"/>
        </w:rPr>
        <w:t xml:space="preserve">ncept appears under two or more </w:t>
      </w:r>
      <w:r w:rsidRPr="00AD3AA3">
        <w:rPr>
          <w:rFonts w:cs="TimesNewRomanPSMT"/>
        </w:rPr>
        <w:t>names in the text then you should group the page references und</w:t>
      </w:r>
      <w:r w:rsidR="00C6153E" w:rsidRPr="00AD3AA3">
        <w:rPr>
          <w:rFonts w:cs="TimesNewRomanPSMT"/>
        </w:rPr>
        <w:t xml:space="preserve">er the entry that the reader is </w:t>
      </w:r>
      <w:r w:rsidRPr="00AD3AA3">
        <w:rPr>
          <w:rFonts w:cs="TimesNewRomanPSMT"/>
        </w:rPr>
        <w:t>most likely to look up. You can then insert cross-references aga</w:t>
      </w:r>
      <w:r w:rsidR="00C6153E" w:rsidRPr="00AD3AA3">
        <w:rPr>
          <w:rFonts w:cs="TimesNewRomanPSMT"/>
        </w:rPr>
        <w:t xml:space="preserve">inst any other entries that the </w:t>
      </w:r>
      <w:r w:rsidRPr="00AD3AA3">
        <w:rPr>
          <w:rFonts w:cs="TimesNewRomanPSMT"/>
        </w:rPr>
        <w:t>reader might look up. For example, you should not have ‘</w:t>
      </w:r>
      <w:r w:rsidR="00C6153E" w:rsidRPr="00AD3AA3">
        <w:rPr>
          <w:rFonts w:cs="TimesNewRomanPSMT"/>
        </w:rPr>
        <w:t xml:space="preserve">America’ and ‘United States’ as </w:t>
      </w:r>
      <w:r w:rsidRPr="00AD3AA3">
        <w:rPr>
          <w:rFonts w:cs="TimesNewRomanPSMT"/>
        </w:rPr>
        <w:t>separate entries if the only distinction made is between which p</w:t>
      </w:r>
      <w:r w:rsidR="00C6153E" w:rsidRPr="00AD3AA3">
        <w:rPr>
          <w:rFonts w:cs="TimesNewRomanPSMT"/>
        </w:rPr>
        <w:t xml:space="preserve">articular word was used at that </w:t>
      </w:r>
      <w:r w:rsidRPr="00AD3AA3">
        <w:rPr>
          <w:rFonts w:cs="TimesNewRomanPSMT"/>
        </w:rPr>
        <w:t>point in the text:</w:t>
      </w:r>
    </w:p>
    <w:p w:rsidR="00C6153E" w:rsidRPr="00AD3AA3" w:rsidRDefault="00C6153E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C6153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 xml:space="preserve">America 14, 25–31, 126, 188 United States </w:t>
      </w:r>
      <w:r w:rsidRPr="00AD3AA3">
        <w:rPr>
          <w:rFonts w:cs="TimesNewRomanPS-ItalicMT"/>
          <w:i/>
          <w:iCs/>
          <w:sz w:val="20"/>
          <w:szCs w:val="20"/>
        </w:rPr>
        <w:t xml:space="preserve">see </w:t>
      </w:r>
      <w:r w:rsidRPr="00AD3AA3">
        <w:rPr>
          <w:rFonts w:cs="TimesNewRomanPSMT"/>
          <w:sz w:val="20"/>
          <w:szCs w:val="20"/>
        </w:rPr>
        <w:t>America</w:t>
      </w:r>
    </w:p>
    <w:p w:rsidR="00C6153E" w:rsidRPr="00AD3AA3" w:rsidRDefault="00C6153E" w:rsidP="00C6153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</w:rPr>
      </w:pPr>
    </w:p>
    <w:p w:rsidR="001F7FC0" w:rsidRPr="00AD3AA3" w:rsidRDefault="001F7FC0" w:rsidP="00C6153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AD3AA3">
        <w:rPr>
          <w:rFonts w:cs="TimesNewRomanPSMT"/>
        </w:rPr>
        <w:t>Remember that the reader wants to locate information on a subject, not to locate the appearance</w:t>
      </w:r>
      <w:r w:rsidR="00C6153E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of one of the many related words.</w:t>
      </w:r>
    </w:p>
    <w:p w:rsidR="001F7FC0" w:rsidRPr="00AD3AA3" w:rsidRDefault="001F7FC0" w:rsidP="00C615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Saints, kings/queens, popes etc. should all be indexed under their first names:</w:t>
      </w:r>
    </w:p>
    <w:p w:rsidR="00C6153E" w:rsidRPr="00AD3AA3" w:rsidRDefault="00C6153E" w:rsidP="00C6153E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C6153E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Augustine, St 52, 88, 306 Pius X, Pope 67–9, 114</w:t>
      </w:r>
    </w:p>
    <w:p w:rsidR="00C6153E" w:rsidRPr="00AD3AA3" w:rsidRDefault="00C6153E" w:rsidP="00C6153E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sz w:val="20"/>
          <w:szCs w:val="20"/>
        </w:rPr>
      </w:pPr>
    </w:p>
    <w:p w:rsidR="00C6153E" w:rsidRPr="00AD3AA3" w:rsidRDefault="00C6153E" w:rsidP="00C6153E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sz w:val="20"/>
          <w:szCs w:val="20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lastRenderedPageBreak/>
        <w:t>Organization of the index</w:t>
      </w:r>
    </w:p>
    <w:p w:rsidR="005B54AA" w:rsidRPr="00AD3AA3" w:rsidRDefault="005B54AA" w:rsidP="001F7FC0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5B54AA" w:rsidRPr="00AD3AA3" w:rsidRDefault="005B54AA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  <w:i/>
        </w:rPr>
      </w:pPr>
      <w:r w:rsidRPr="00AD3AA3">
        <w:rPr>
          <w:rFonts w:cs="GillSansMT"/>
          <w:b/>
          <w:i/>
        </w:rPr>
        <w:t>Order</w:t>
      </w:r>
    </w:p>
    <w:p w:rsidR="005B54AA" w:rsidRPr="00AD3AA3" w:rsidRDefault="001F7FC0" w:rsidP="005B5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 index should be in alphabetical order. However, you sho</w:t>
      </w:r>
      <w:r w:rsidR="005B54AA" w:rsidRPr="00AD3AA3">
        <w:rPr>
          <w:rFonts w:cs="TimesNewRomanPSMT"/>
        </w:rPr>
        <w:t xml:space="preserve">uld ignore the article for this </w:t>
      </w:r>
      <w:r w:rsidRPr="00AD3AA3">
        <w:rPr>
          <w:rFonts w:cs="TimesNewRomanPSMT"/>
        </w:rPr>
        <w:t>purpose: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home, idea of 7, 98–106</w:t>
      </w:r>
    </w:p>
    <w:p w:rsidR="001F7FC0" w:rsidRPr="00AD3AA3" w:rsidRDefault="001F7FC0" w:rsidP="005B54AA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  <w:sz w:val="20"/>
          <w:szCs w:val="20"/>
        </w:rPr>
      </w:pPr>
      <w:r w:rsidRPr="00AD3AA3">
        <w:rPr>
          <w:rFonts w:cs="TimesNewRomanPS-ItalicMT"/>
          <w:i/>
          <w:iCs/>
          <w:sz w:val="20"/>
          <w:szCs w:val="20"/>
        </w:rPr>
        <w:t xml:space="preserve">Homecoming, The </w:t>
      </w:r>
      <w:r w:rsidRPr="00AD3AA3">
        <w:rPr>
          <w:rFonts w:cs="TimesNewRomanPSMT"/>
          <w:sz w:val="20"/>
          <w:szCs w:val="20"/>
        </w:rPr>
        <w:t>(play) 56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ind w:left="2160"/>
        <w:rPr>
          <w:rFonts w:cs="TimesNewRomanPSMT"/>
        </w:rPr>
      </w:pPr>
    </w:p>
    <w:p w:rsidR="001F7FC0" w:rsidRPr="00AD3AA3" w:rsidRDefault="001F7FC0" w:rsidP="005B5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In some cases foreign words should be indexed under the article (for example Italian and Dutch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names). Please refer to a style guide for specific rules on issues like this.</w:t>
      </w:r>
    </w:p>
    <w:p w:rsidR="005B54AA" w:rsidRPr="00AD3AA3" w:rsidRDefault="005B54AA" w:rsidP="005B5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If two entries differ only in that one has an initial capital (e.g. grey and Grey), place the capitalized form second.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</w:rPr>
      </w:pPr>
      <w:r w:rsidRPr="00AD3AA3">
        <w:rPr>
          <w:rFonts w:cs="TimesNewRomanPS-BoldMT"/>
          <w:b/>
          <w:bCs/>
          <w:i/>
        </w:rPr>
        <w:t>Page references</w:t>
      </w:r>
    </w:p>
    <w:p w:rsidR="005B54AA" w:rsidRPr="00AD3AA3" w:rsidRDefault="005B54AA" w:rsidP="005B5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Within the entry the page references should always be given in numerical order.</w:t>
      </w:r>
    </w:p>
    <w:p w:rsidR="005B54AA" w:rsidRPr="00AD3AA3" w:rsidRDefault="005B54AA" w:rsidP="005B5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You should distinguish between 127–8 (which indicates that there is a continuous discussion of the topic) and 127, 128 (which indicates that the topic appears twice on consecutive pages).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</w:rPr>
      </w:pPr>
      <w:r w:rsidRPr="00AD3AA3">
        <w:rPr>
          <w:rFonts w:cs="TimesNewRomanPSMT"/>
          <w:b/>
          <w:i/>
        </w:rPr>
        <w:t>Sub-entries</w:t>
      </w:r>
    </w:p>
    <w:p w:rsidR="001F7FC0" w:rsidRPr="00AD3AA3" w:rsidRDefault="001F7FC0" w:rsidP="005B54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Sub-entries should be used if an entry has more than 6–7 page references attached to it. It is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important to avoid long strings of undifferentiated page references; however, there should not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be a separate sub-entry for every page number.</w:t>
      </w:r>
    </w:p>
    <w:p w:rsidR="001F7FC0" w:rsidRPr="00AD3AA3" w:rsidRDefault="001F7FC0" w:rsidP="005B54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Sub-entries should also be put in alphabetical order (but as well as ignoring articles you should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also ignore all prepositions – ignore all ‘small words’).</w:t>
      </w:r>
    </w:p>
    <w:p w:rsidR="005B54AA" w:rsidRPr="00AD3AA3" w:rsidRDefault="005B54AA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</w:rPr>
      </w:pPr>
      <w:r w:rsidRPr="00AD3AA3">
        <w:rPr>
          <w:rFonts w:cs="TimesNewRomanPS-BoldMT"/>
          <w:b/>
          <w:bCs/>
          <w:i/>
        </w:rPr>
        <w:t>Cross-references</w:t>
      </w:r>
    </w:p>
    <w:p w:rsidR="001F7FC0" w:rsidRPr="00AD3AA3" w:rsidRDefault="001F7FC0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These should be used to direct the reader to related entries. There are tw</w:t>
      </w:r>
      <w:r w:rsidR="005B54AA" w:rsidRPr="00AD3AA3">
        <w:rPr>
          <w:rFonts w:cs="TimesNewRomanPSMT"/>
        </w:rPr>
        <w:t xml:space="preserve">o main types of cross-reference: </w:t>
      </w:r>
      <w:r w:rsidRPr="00AD3AA3">
        <w:rPr>
          <w:rFonts w:cs="TimesNewRomanPS-ItalicMT"/>
          <w:i/>
          <w:iCs/>
        </w:rPr>
        <w:t xml:space="preserve">see </w:t>
      </w:r>
      <w:r w:rsidRPr="00AD3AA3">
        <w:rPr>
          <w:rFonts w:cs="TimesNewRomanPSMT"/>
        </w:rPr>
        <w:t xml:space="preserve">and </w:t>
      </w:r>
      <w:r w:rsidRPr="00AD3AA3">
        <w:rPr>
          <w:rFonts w:cs="TimesNewRomanPS-ItalicMT"/>
          <w:i/>
          <w:iCs/>
        </w:rPr>
        <w:t>see also</w:t>
      </w:r>
      <w:r w:rsidRPr="00AD3AA3">
        <w:rPr>
          <w:rFonts w:cs="TimesNewRomanPSMT"/>
        </w:rPr>
        <w:t>.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-ItalicMT"/>
          <w:i/>
          <w:iCs/>
        </w:rPr>
        <w:t xml:space="preserve">see also </w:t>
      </w:r>
      <w:r w:rsidRPr="00AD3AA3">
        <w:rPr>
          <w:rFonts w:cs="TimesNewRomanPSMT"/>
        </w:rPr>
        <w:t>should be treated in the same way as a sub-entry and should appear at the end of the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sub-entries – it indicates that there are other related entries, which may be relevant: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Flaubert, Gustave 7, 85, 100, 112–13</w:t>
      </w: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early life 43</w:t>
      </w: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sz w:val="20"/>
          <w:szCs w:val="20"/>
        </w:rPr>
      </w:pPr>
      <w:r w:rsidRPr="00AD3AA3">
        <w:rPr>
          <w:rFonts w:cs="TimesNewRomanPS-ItalicMT"/>
          <w:i/>
          <w:iCs/>
          <w:sz w:val="20"/>
          <w:szCs w:val="20"/>
        </w:rPr>
        <w:t xml:space="preserve">Madame Bovary </w:t>
      </w:r>
      <w:r w:rsidRPr="00AD3AA3">
        <w:rPr>
          <w:rFonts w:cs="TimesNewRomanPSMT"/>
          <w:sz w:val="20"/>
          <w:szCs w:val="20"/>
        </w:rPr>
        <w:t>110, 125–6</w:t>
      </w: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</w:rPr>
      </w:pPr>
      <w:r w:rsidRPr="00AD3AA3">
        <w:rPr>
          <w:rFonts w:cs="TimesNewRomanPS-ItalicMT"/>
          <w:i/>
          <w:iCs/>
          <w:sz w:val="20"/>
          <w:szCs w:val="20"/>
        </w:rPr>
        <w:t xml:space="preserve">see also </w:t>
      </w:r>
      <w:r w:rsidRPr="00AD3AA3">
        <w:rPr>
          <w:rFonts w:cs="TimesNewRomanPSMT"/>
          <w:sz w:val="20"/>
          <w:szCs w:val="20"/>
        </w:rPr>
        <w:t>novel, concepts of; Sand, George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-ItalicMT"/>
          <w:i/>
          <w:iCs/>
        </w:rPr>
        <w:t xml:space="preserve">see </w:t>
      </w:r>
      <w:r w:rsidRPr="00AD3AA3">
        <w:rPr>
          <w:rFonts w:cs="TimesNewRomanPSMT"/>
        </w:rPr>
        <w:t>should appear in lieu of page references for the entry and indicates that the page references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are to be found under a different entry: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 xml:space="preserve">Spencer, Lady Diana </w:t>
      </w:r>
      <w:r w:rsidRPr="00AD3AA3">
        <w:rPr>
          <w:rFonts w:cs="TimesNewRomanPS-ItalicMT"/>
          <w:i/>
          <w:iCs/>
          <w:sz w:val="20"/>
          <w:szCs w:val="20"/>
        </w:rPr>
        <w:t xml:space="preserve">see </w:t>
      </w:r>
      <w:r w:rsidRPr="00AD3AA3">
        <w:rPr>
          <w:rFonts w:cs="TimesNewRomanPSMT"/>
          <w:sz w:val="20"/>
          <w:szCs w:val="20"/>
        </w:rPr>
        <w:t>Diana, Princess of Wales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0"/>
          <w:szCs w:val="20"/>
        </w:rPr>
      </w:pPr>
    </w:p>
    <w:p w:rsidR="005B54AA" w:rsidRPr="00AD3AA3" w:rsidRDefault="005B54AA" w:rsidP="005A28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 xml:space="preserve">Note that </w:t>
      </w:r>
      <w:r w:rsidRPr="00AD3AA3">
        <w:rPr>
          <w:rFonts w:cs="TimesNewRomanPSMT"/>
          <w:i/>
        </w:rPr>
        <w:t>see</w:t>
      </w:r>
      <w:r w:rsidRPr="00AD3AA3">
        <w:rPr>
          <w:rFonts w:cs="TimesNewRomanPSMT"/>
        </w:rPr>
        <w:t xml:space="preserve"> and </w:t>
      </w:r>
      <w:r w:rsidRPr="00AD3AA3">
        <w:rPr>
          <w:rFonts w:cs="TimesNewRomanPSMT"/>
          <w:i/>
        </w:rPr>
        <w:t>see also</w:t>
      </w:r>
      <w:r w:rsidRPr="00AD3AA3">
        <w:rPr>
          <w:rFonts w:cs="TimesNewRomanPSMT"/>
        </w:rPr>
        <w:t xml:space="preserve"> should be in roman if the term </w:t>
      </w:r>
      <w:r w:rsidRPr="00AD3AA3">
        <w:rPr>
          <w:rFonts w:cs="TimesNewRomanPSMT"/>
          <w:i/>
        </w:rPr>
        <w:t xml:space="preserve">following </w:t>
      </w:r>
      <w:r w:rsidRPr="00AD3AA3">
        <w:rPr>
          <w:rFonts w:cs="TimesNewRomanPSMT"/>
        </w:rPr>
        <w:t>them is in italics: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i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 xml:space="preserve">Mann, Thomas see </w:t>
      </w:r>
      <w:r w:rsidRPr="00AD3AA3">
        <w:rPr>
          <w:rFonts w:cs="TimesNewRomanPSMT"/>
          <w:i/>
          <w:sz w:val="20"/>
          <w:szCs w:val="20"/>
        </w:rPr>
        <w:t>Death in Venice</w:t>
      </w:r>
    </w:p>
    <w:p w:rsidR="005B54AA" w:rsidRPr="00AD3AA3" w:rsidRDefault="005B54AA" w:rsidP="005B54A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ab/>
      </w:r>
    </w:p>
    <w:p w:rsidR="001F7FC0" w:rsidRPr="00AD3AA3" w:rsidRDefault="001F7FC0" w:rsidP="005B5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lastRenderedPageBreak/>
        <w:t>The third and less common type of cross-reference is a general one, which should appear in</w:t>
      </w:r>
      <w:r w:rsidR="005B54AA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italics and should also be in lieu of page references: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B54A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 xml:space="preserve">tax systems </w:t>
      </w:r>
      <w:r w:rsidRPr="00AD3AA3">
        <w:rPr>
          <w:rFonts w:cs="TimesNewRomanPS-ItalicMT"/>
          <w:i/>
          <w:iCs/>
          <w:sz w:val="20"/>
          <w:szCs w:val="20"/>
        </w:rPr>
        <w:t>see under individual countries</w:t>
      </w:r>
    </w:p>
    <w:p w:rsidR="005B54AA" w:rsidRPr="00AD3AA3" w:rsidRDefault="005B54AA" w:rsidP="005B54A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0"/>
          <w:szCs w:val="20"/>
        </w:rPr>
      </w:pPr>
    </w:p>
    <w:p w:rsidR="005B54AA" w:rsidRPr="00AD3AA3" w:rsidRDefault="005B54AA" w:rsidP="001F7FC0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t>Style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1F7FC0" w:rsidRPr="00AD3AA3" w:rsidRDefault="001F7FC0" w:rsidP="005A28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 entries should not all begin with capital letters: they should a</w:t>
      </w:r>
      <w:r w:rsidR="005A28B4" w:rsidRPr="00AD3AA3">
        <w:rPr>
          <w:rFonts w:cs="TimesNewRomanPSMT"/>
        </w:rPr>
        <w:t xml:space="preserve">ppear exactly as they appear in </w:t>
      </w:r>
      <w:r w:rsidRPr="00AD3AA3">
        <w:rPr>
          <w:rFonts w:cs="TimesNewRomanPSMT"/>
        </w:rPr>
        <w:t>the main text. This applies not only to capitalization but also to sp</w:t>
      </w:r>
      <w:r w:rsidR="005A28B4" w:rsidRPr="00AD3AA3">
        <w:rPr>
          <w:rFonts w:cs="TimesNewRomanPSMT"/>
        </w:rPr>
        <w:t xml:space="preserve">elling, accents, italicization, </w:t>
      </w:r>
      <w:r w:rsidRPr="00AD3AA3">
        <w:rPr>
          <w:rFonts w:cs="TimesNewRomanPSMT"/>
        </w:rPr>
        <w:t>and whether or not a concept appears within quotation marks.</w:t>
      </w:r>
    </w:p>
    <w:p w:rsidR="001F7FC0" w:rsidRPr="00AD3AA3" w:rsidRDefault="001F7FC0" w:rsidP="005A28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Terms must be given consistently: for example, if you give the US state for one city then you</w:t>
      </w:r>
      <w:r w:rsidR="005A28B4" w:rsidRPr="00AD3AA3">
        <w:rPr>
          <w:rFonts w:cs="TimesNewRomanPSMT"/>
        </w:rPr>
        <w:t xml:space="preserve"> </w:t>
      </w:r>
      <w:r w:rsidRPr="00AD3AA3">
        <w:rPr>
          <w:rFonts w:cs="TimesNewRomanPSMT"/>
        </w:rPr>
        <w:t>should give it for all US cities: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Baltimore, MD</w:t>
      </w: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Boston, MA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A28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The elision of the page references must match the style used in the</w:t>
      </w:r>
      <w:r w:rsidR="005A28B4" w:rsidRPr="00AD3AA3">
        <w:rPr>
          <w:rFonts w:cs="TimesNewRomanPSMT"/>
        </w:rPr>
        <w:t xml:space="preserve"> main text (i.e. is your system </w:t>
      </w:r>
      <w:r w:rsidRPr="00AD3AA3">
        <w:rPr>
          <w:rFonts w:cs="TimesNewRomanPSMT"/>
        </w:rPr>
        <w:t>to have 123–124 or 123–24 or 123–4?).</w:t>
      </w:r>
    </w:p>
    <w:p w:rsidR="001F7FC0" w:rsidRPr="00AD3AA3" w:rsidRDefault="001F7FC0" w:rsidP="005A28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You should use the same style of quotation marks (i.e. single o</w:t>
      </w:r>
      <w:r w:rsidR="005A28B4" w:rsidRPr="00AD3AA3">
        <w:rPr>
          <w:rFonts w:cs="TimesNewRomanPSMT"/>
        </w:rPr>
        <w:t xml:space="preserve">r double) that you have used in </w:t>
      </w:r>
      <w:r w:rsidRPr="00AD3AA3">
        <w:rPr>
          <w:rFonts w:cs="TimesNewRomanPSMT"/>
        </w:rPr>
        <w:t>the main text.</w:t>
      </w:r>
    </w:p>
    <w:p w:rsidR="001F7FC0" w:rsidRPr="00AD3AA3" w:rsidRDefault="001F7FC0" w:rsidP="005A28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Abbreviations should be explained: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BBC (British Broadcasting Corporation)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Entries should not be followed by a comma before the first page reference: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apples 16</w:t>
      </w: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0"/>
          <w:szCs w:val="20"/>
        </w:rPr>
      </w:pPr>
      <w:r w:rsidRPr="00AD3AA3">
        <w:rPr>
          <w:rFonts w:cs="TimesNewRomanPSMT"/>
          <w:sz w:val="20"/>
          <w:szCs w:val="20"/>
        </w:rPr>
        <w:t>apricots 27–34</w:t>
      </w:r>
    </w:p>
    <w:p w:rsidR="001F7FC0" w:rsidRPr="00AD3AA3" w:rsidRDefault="001F7FC0" w:rsidP="005A28B4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</w:rPr>
      </w:pPr>
      <w:r w:rsidRPr="00AD3AA3">
        <w:rPr>
          <w:rFonts w:cs="TimesNewRomanPSMT"/>
          <w:sz w:val="20"/>
          <w:szCs w:val="20"/>
        </w:rPr>
        <w:t>asparagus 3, 17, 128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GillSansMT"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  <w:r w:rsidRPr="00AD3AA3">
        <w:rPr>
          <w:rFonts w:cs="GillSansMT"/>
          <w:b/>
        </w:rPr>
        <w:t>Submitting your index</w:t>
      </w:r>
    </w:p>
    <w:p w:rsidR="005A28B4" w:rsidRPr="00AD3AA3" w:rsidRDefault="005A28B4" w:rsidP="001F7FC0">
      <w:pPr>
        <w:autoSpaceDE w:val="0"/>
        <w:autoSpaceDN w:val="0"/>
        <w:adjustRightInd w:val="0"/>
        <w:spacing w:after="0" w:line="240" w:lineRule="auto"/>
        <w:rPr>
          <w:rFonts w:cs="GillSansMT"/>
          <w:b/>
        </w:rPr>
      </w:pPr>
    </w:p>
    <w:p w:rsidR="001F7FC0" w:rsidRPr="00AD3AA3" w:rsidRDefault="001F7FC0" w:rsidP="001F7FC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Please submit your index as a Word file, starting each entry on a separate line. Do not use a tab</w:t>
      </w:r>
    </w:p>
    <w:p w:rsidR="00D32EFC" w:rsidRPr="00AD3AA3" w:rsidRDefault="001F7FC0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AA3">
        <w:rPr>
          <w:rFonts w:cs="TimesNewRomanPSMT"/>
        </w:rPr>
        <w:t>between the entry and the page references but please use either a comma a</w:t>
      </w:r>
      <w:r w:rsidR="005A28B4" w:rsidRPr="00AD3AA3">
        <w:rPr>
          <w:rFonts w:cs="TimesNewRomanPSMT"/>
        </w:rPr>
        <w:t xml:space="preserve">nd space or just a space (see </w:t>
      </w:r>
      <w:r w:rsidRPr="00AD3AA3">
        <w:rPr>
          <w:rFonts w:cs="TimesNewRomanPSMT"/>
        </w:rPr>
        <w:t>above). There is no need to submit the index in columns or formatted in any way.</w:t>
      </w: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AD3AA3">
        <w:rPr>
          <w:rFonts w:cs="TimesNewRomanPSMT"/>
          <w:b/>
        </w:rPr>
        <w:t>Sample index</w:t>
      </w:r>
    </w:p>
    <w:p w:rsidR="005A28B4" w:rsidRPr="00AD3AA3" w:rsidRDefault="005A28B4" w:rsidP="005A28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>Jänecke, Erwin 221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>Japan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interwar years 38, 43, 44–5, 69, 103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Siberia, penetration into 9, 21, 38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Soviet declaration of war 291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surrender terms for 280, 285–6, 292–3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war ca</w:t>
      </w:r>
      <w:r w:rsidR="008F41B7">
        <w:rPr>
          <w:snapToGrid w:val="0"/>
          <w:szCs w:val="20"/>
        </w:rPr>
        <w:t>su</w:t>
      </w:r>
      <w:r w:rsidRPr="00AD3AA3">
        <w:rPr>
          <w:snapToGrid w:val="0"/>
          <w:szCs w:val="20"/>
        </w:rPr>
        <w:t>alities 289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ab/>
        <w:t>World War II 120, 145, 152, 152–3, 162–3, 168–73, 177, 236, 237, 241, 258, 287, 288–90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i/>
          <w:snapToGrid w:val="0"/>
          <w:szCs w:val="20"/>
        </w:rPr>
        <w:t>Japan’s Struggle to End the War</w:t>
      </w:r>
      <w:r w:rsidRPr="00AD3AA3">
        <w:rPr>
          <w:snapToGrid w:val="0"/>
          <w:szCs w:val="20"/>
        </w:rPr>
        <w:t xml:space="preserve"> 288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</w:rPr>
      </w:pPr>
      <w:r w:rsidRPr="00AD3AA3">
        <w:rPr>
          <w:snapToGrid w:val="0"/>
          <w:szCs w:val="20"/>
        </w:rPr>
        <w:t xml:space="preserve">Jiang Jieshi </w:t>
      </w:r>
      <w:r w:rsidRPr="00AD3AA3">
        <w:rPr>
          <w:i/>
          <w:snapToGrid w:val="0"/>
          <w:szCs w:val="20"/>
        </w:rPr>
        <w:t>see</w:t>
      </w:r>
      <w:r w:rsidRPr="00AD3AA3">
        <w:rPr>
          <w:snapToGrid w:val="0"/>
          <w:szCs w:val="20"/>
        </w:rPr>
        <w:t xml:space="preserve"> Chiang Kai-shek</w:t>
      </w:r>
    </w:p>
    <w:p w:rsidR="005A28B4" w:rsidRPr="00AD3AA3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  <w:lang w:val="es-ES_tradnl"/>
        </w:rPr>
      </w:pPr>
      <w:r w:rsidRPr="00AD3AA3">
        <w:rPr>
          <w:snapToGrid w:val="0"/>
          <w:szCs w:val="20"/>
          <w:lang w:val="es-ES_tradnl"/>
        </w:rPr>
        <w:t>Jodl, Alfred 71, 144, 273–4</w:t>
      </w:r>
    </w:p>
    <w:p w:rsidR="005A28B4" w:rsidRPr="009B161D" w:rsidRDefault="005A28B4" w:rsidP="005A28B4">
      <w:pPr>
        <w:widowControl w:val="0"/>
        <w:tabs>
          <w:tab w:val="left" w:pos="270"/>
        </w:tabs>
        <w:spacing w:after="0"/>
        <w:ind w:left="846" w:hanging="288"/>
        <w:rPr>
          <w:snapToGrid w:val="0"/>
          <w:szCs w:val="20"/>
          <w:lang w:val="es-ES_tradnl"/>
        </w:rPr>
      </w:pPr>
      <w:r w:rsidRPr="00AD3AA3">
        <w:rPr>
          <w:i/>
          <w:snapToGrid w:val="0"/>
          <w:szCs w:val="20"/>
          <w:lang w:val="es-ES_tradnl"/>
        </w:rPr>
        <w:t>Juntas de Ofensiva Nacional-Sindicalista</w:t>
      </w:r>
      <w:r w:rsidRPr="00AD3AA3">
        <w:rPr>
          <w:snapToGrid w:val="0"/>
          <w:szCs w:val="20"/>
          <w:lang w:val="es-ES_tradnl"/>
        </w:rPr>
        <w:t xml:space="preserve"> (JONS) 60–1</w:t>
      </w:r>
    </w:p>
    <w:p w:rsidR="005A28B4" w:rsidRPr="005A28B4" w:rsidRDefault="005A28B4" w:rsidP="005A28B4">
      <w:pPr>
        <w:spacing w:after="0"/>
        <w:rPr>
          <w:lang w:val="es-ES_tradnl"/>
        </w:rPr>
      </w:pPr>
    </w:p>
    <w:sectPr w:rsidR="005A28B4" w:rsidRPr="005A28B4" w:rsidSect="005A28B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49" w:rsidRDefault="00C22249" w:rsidP="00C22249">
      <w:pPr>
        <w:spacing w:after="0" w:line="240" w:lineRule="auto"/>
      </w:pPr>
      <w:r>
        <w:separator/>
      </w:r>
    </w:p>
  </w:endnote>
  <w:endnote w:type="continuationSeparator" w:id="0">
    <w:p w:rsidR="00C22249" w:rsidRDefault="00C22249" w:rsidP="00C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49" w:rsidRDefault="00C22249" w:rsidP="00C22249">
      <w:pPr>
        <w:spacing w:after="0" w:line="240" w:lineRule="auto"/>
      </w:pPr>
      <w:r>
        <w:separator/>
      </w:r>
    </w:p>
  </w:footnote>
  <w:footnote w:type="continuationSeparator" w:id="0">
    <w:p w:rsidR="00C22249" w:rsidRDefault="00C22249" w:rsidP="00C2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967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2249" w:rsidRDefault="00C222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249" w:rsidRDefault="00C22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8867599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2249" w:rsidRPr="00C22249" w:rsidRDefault="00C22249">
        <w:pPr>
          <w:pStyle w:val="Header"/>
          <w:jc w:val="right"/>
          <w:rPr>
            <w:rFonts w:asciiTheme="minorHAnsi" w:hAnsiTheme="minorHAnsi"/>
            <w:sz w:val="22"/>
            <w:szCs w:val="22"/>
          </w:rPr>
        </w:pPr>
        <w:r w:rsidRPr="00C22249">
          <w:rPr>
            <w:rFonts w:asciiTheme="minorHAnsi" w:hAnsiTheme="minorHAnsi"/>
            <w:sz w:val="22"/>
            <w:szCs w:val="22"/>
          </w:rPr>
          <w:t xml:space="preserve">Peter Lang Indexing Guidelines         </w:t>
        </w:r>
        <w:r w:rsidRPr="00C22249">
          <w:rPr>
            <w:rFonts w:asciiTheme="minorHAnsi" w:hAnsiTheme="minorHAnsi"/>
            <w:sz w:val="22"/>
            <w:szCs w:val="22"/>
          </w:rPr>
          <w:fldChar w:fldCharType="begin"/>
        </w:r>
        <w:r w:rsidRPr="00C2224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22249">
          <w:rPr>
            <w:rFonts w:asciiTheme="minorHAnsi" w:hAnsiTheme="minorHAnsi"/>
            <w:sz w:val="22"/>
            <w:szCs w:val="22"/>
          </w:rPr>
          <w:fldChar w:fldCharType="separate"/>
        </w:r>
        <w:r w:rsidR="00822CD3">
          <w:rPr>
            <w:rFonts w:asciiTheme="minorHAnsi" w:hAnsiTheme="minorHAnsi"/>
            <w:noProof/>
            <w:sz w:val="22"/>
            <w:szCs w:val="22"/>
          </w:rPr>
          <w:t>1</w:t>
        </w:r>
        <w:r w:rsidRPr="00C2224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C22249" w:rsidRDefault="00C2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2ACE"/>
    <w:multiLevelType w:val="hybridMultilevel"/>
    <w:tmpl w:val="D07A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0DCF"/>
    <w:multiLevelType w:val="hybridMultilevel"/>
    <w:tmpl w:val="0052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05B"/>
    <w:multiLevelType w:val="hybridMultilevel"/>
    <w:tmpl w:val="53AE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64C4"/>
    <w:multiLevelType w:val="hybridMultilevel"/>
    <w:tmpl w:val="FE8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41E0"/>
    <w:multiLevelType w:val="hybridMultilevel"/>
    <w:tmpl w:val="EE0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073C"/>
    <w:multiLevelType w:val="hybridMultilevel"/>
    <w:tmpl w:val="B31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2B4C"/>
    <w:multiLevelType w:val="hybridMultilevel"/>
    <w:tmpl w:val="904A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10D4"/>
    <w:multiLevelType w:val="hybridMultilevel"/>
    <w:tmpl w:val="47FC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5B6D"/>
    <w:multiLevelType w:val="hybridMultilevel"/>
    <w:tmpl w:val="6A4C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0"/>
    <w:rsid w:val="00010D9F"/>
    <w:rsid w:val="000B6E3B"/>
    <w:rsid w:val="0012030A"/>
    <w:rsid w:val="001F7FC0"/>
    <w:rsid w:val="003E0868"/>
    <w:rsid w:val="00436D8F"/>
    <w:rsid w:val="005A28B4"/>
    <w:rsid w:val="005B54AA"/>
    <w:rsid w:val="00611D2F"/>
    <w:rsid w:val="00675B41"/>
    <w:rsid w:val="00822CD3"/>
    <w:rsid w:val="008C29B7"/>
    <w:rsid w:val="008F41B7"/>
    <w:rsid w:val="009D53B9"/>
    <w:rsid w:val="00AD3AA3"/>
    <w:rsid w:val="00B67100"/>
    <w:rsid w:val="00C22249"/>
    <w:rsid w:val="00C35D50"/>
    <w:rsid w:val="00C6153E"/>
    <w:rsid w:val="00C917C4"/>
    <w:rsid w:val="00D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831B1-626D-49B2-BFCF-73A4BED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B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2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5A28B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A2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Plapp</dc:creator>
  <cp:keywords/>
  <dc:description/>
  <cp:lastModifiedBy>Laurel Plapp</cp:lastModifiedBy>
  <cp:revision>4</cp:revision>
  <dcterms:created xsi:type="dcterms:W3CDTF">2018-05-16T16:01:00Z</dcterms:created>
  <dcterms:modified xsi:type="dcterms:W3CDTF">2018-05-17T08:33:00Z</dcterms:modified>
</cp:coreProperties>
</file>